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美术类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专业分省首次投档录取分数统计</w:t>
      </w:r>
    </w:p>
    <w:tbl>
      <w:tblPr>
        <w:tblW w:w="8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800"/>
        <w:gridCol w:w="1800"/>
        <w:gridCol w:w="1206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省份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录取专业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招生人数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投档成绩最低分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服装与服饰设计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数字媒体艺术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艺术与传媒学院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视觉传达设计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NDVlOWE3NDVmNDViMDM4ZDg3NjYwYmI4MmY0YmIifQ=="/>
  </w:docVars>
  <w:rsids>
    <w:rsidRoot w:val="79EC37E5"/>
    <w:rsid w:val="274243CE"/>
    <w:rsid w:val="79EC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633</Words>
  <Characters>723</Characters>
  <Lines>0</Lines>
  <Paragraphs>0</Paragraphs>
  <TotalTime>0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2023-06-27T00:56:00Z</dcterms:created>
  <dc:creator>蓬棚（草木居士）</dc:creator>
  <cp:lastModifiedBy>蓬棚（草木居士）</cp:lastModifiedBy>
  <dcterms:modified xsi:type="dcterms:W3CDTF">2023-06-27T00:57:14Z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3E03A8A28C7543B0944AA7946976DC37_11</vt:lpwstr>
  </property>
</Properties>
</file>