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02" w:rsidRDefault="00444402">
      <w:pPr>
        <w:jc w:val="center"/>
        <w:rPr>
          <w:rFonts w:ascii="宋体" w:hAnsi="宋体" w:cs="宋体"/>
          <w:b/>
          <w:kern w:val="0"/>
          <w:sz w:val="28"/>
          <w:szCs w:val="28"/>
        </w:rPr>
      </w:pPr>
    </w:p>
    <w:p w:rsidR="00444402" w:rsidRDefault="00416AB3">
      <w:pPr>
        <w:jc w:val="center"/>
        <w:rPr>
          <w:rFonts w:ascii="宋体" w:hAnsi="宋体" w:cs="宋体"/>
          <w:b/>
          <w:kern w:val="0"/>
          <w:sz w:val="36"/>
          <w:szCs w:val="28"/>
        </w:rPr>
      </w:pPr>
      <w:r>
        <w:rPr>
          <w:rFonts w:ascii="宋体" w:hAnsi="宋体" w:cs="宋体" w:hint="eastAsia"/>
          <w:b/>
          <w:kern w:val="0"/>
          <w:sz w:val="36"/>
          <w:szCs w:val="28"/>
        </w:rPr>
        <w:t>昆明理工大学研究生奖助政策简介</w:t>
      </w:r>
    </w:p>
    <w:p w:rsidR="00444402" w:rsidRDefault="00444402">
      <w:pPr>
        <w:autoSpaceDE w:val="0"/>
        <w:autoSpaceDN w:val="0"/>
        <w:adjustRightInd w:val="0"/>
        <w:ind w:firstLineChars="200" w:firstLine="560"/>
        <w:jc w:val="left"/>
        <w:rPr>
          <w:rFonts w:asciiTheme="minorEastAsia" w:hAnsiTheme="minorEastAsia" w:cs="宋体"/>
          <w:color w:val="000000"/>
          <w:kern w:val="0"/>
          <w:sz w:val="28"/>
          <w:szCs w:val="18"/>
        </w:rPr>
      </w:pPr>
    </w:p>
    <w:p w:rsidR="00444402" w:rsidRDefault="00416AB3">
      <w:pPr>
        <w:spacing w:line="360" w:lineRule="auto"/>
        <w:ind w:firstLine="570"/>
        <w:jc w:val="left"/>
        <w:rPr>
          <w:rFonts w:asciiTheme="minorEastAsia" w:hAnsiTheme="minorEastAsia" w:cs="宋体"/>
          <w:b/>
          <w:color w:val="000000"/>
          <w:kern w:val="0"/>
          <w:sz w:val="28"/>
          <w:szCs w:val="18"/>
        </w:rPr>
      </w:pPr>
      <w:r>
        <w:rPr>
          <w:rFonts w:asciiTheme="minorEastAsia" w:hAnsiTheme="minorEastAsia" w:cs="宋体" w:hint="eastAsia"/>
          <w:b/>
          <w:color w:val="000000"/>
          <w:kern w:val="0"/>
          <w:sz w:val="28"/>
          <w:szCs w:val="18"/>
        </w:rPr>
        <w:t xml:space="preserve">  </w:t>
      </w:r>
      <w:r>
        <w:rPr>
          <w:rFonts w:asciiTheme="minorEastAsia" w:hAnsiTheme="minorEastAsia" w:cs="宋体" w:hint="eastAsia"/>
          <w:b/>
          <w:color w:val="000000"/>
          <w:kern w:val="0"/>
          <w:sz w:val="28"/>
          <w:szCs w:val="18"/>
        </w:rPr>
        <w:t>一、奖学政策</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（一）研究生国家奖学金</w:t>
      </w:r>
    </w:p>
    <w:p w:rsidR="00444402" w:rsidRDefault="00416AB3">
      <w:pPr>
        <w:spacing w:line="360" w:lineRule="auto"/>
        <w:ind w:firstLineChars="200" w:firstLine="56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研究生国家奖学金由中央财政出资设立，用于奖励普通高等学校中表现优异的全日制研究生。研究生国家奖学金每年奖励</w:t>
      </w:r>
      <w:r>
        <w:rPr>
          <w:rFonts w:asciiTheme="minorEastAsia" w:hAnsiTheme="minorEastAsia" w:cs="宋体" w:hint="eastAsia"/>
          <w:color w:val="000000"/>
          <w:kern w:val="0"/>
          <w:sz w:val="28"/>
          <w:szCs w:val="18"/>
        </w:rPr>
        <w:t>4.5</w:t>
      </w:r>
      <w:r>
        <w:rPr>
          <w:rFonts w:asciiTheme="minorEastAsia" w:hAnsiTheme="minorEastAsia" w:cs="宋体" w:hint="eastAsia"/>
          <w:color w:val="000000"/>
          <w:kern w:val="0"/>
          <w:sz w:val="28"/>
          <w:szCs w:val="18"/>
        </w:rPr>
        <w:t>万名在读研究生。其中，博士研究生</w:t>
      </w:r>
      <w:r>
        <w:rPr>
          <w:rFonts w:asciiTheme="minorEastAsia" w:hAnsiTheme="minorEastAsia" w:cs="宋体" w:hint="eastAsia"/>
          <w:color w:val="000000"/>
          <w:kern w:val="0"/>
          <w:sz w:val="28"/>
          <w:szCs w:val="18"/>
        </w:rPr>
        <w:t>1</w:t>
      </w:r>
      <w:r>
        <w:rPr>
          <w:rFonts w:asciiTheme="minorEastAsia" w:hAnsiTheme="minorEastAsia" w:cs="宋体" w:hint="eastAsia"/>
          <w:color w:val="000000"/>
          <w:kern w:val="0"/>
          <w:sz w:val="28"/>
          <w:szCs w:val="18"/>
        </w:rPr>
        <w:t>万名，硕士研究生</w:t>
      </w:r>
      <w:r>
        <w:rPr>
          <w:rFonts w:asciiTheme="minorEastAsia" w:hAnsiTheme="minorEastAsia" w:cs="宋体" w:hint="eastAsia"/>
          <w:color w:val="000000"/>
          <w:kern w:val="0"/>
          <w:sz w:val="28"/>
          <w:szCs w:val="18"/>
        </w:rPr>
        <w:t>3.5</w:t>
      </w:r>
      <w:r>
        <w:rPr>
          <w:rFonts w:asciiTheme="minorEastAsia" w:hAnsiTheme="minorEastAsia" w:cs="宋体" w:hint="eastAsia"/>
          <w:color w:val="000000"/>
          <w:kern w:val="0"/>
          <w:sz w:val="28"/>
          <w:szCs w:val="18"/>
        </w:rPr>
        <w:t>万名。国家奖学金奖励标准为博士研究生每生每年</w:t>
      </w:r>
      <w:r>
        <w:rPr>
          <w:rFonts w:asciiTheme="minorEastAsia" w:hAnsiTheme="minorEastAsia" w:cs="宋体" w:hint="eastAsia"/>
          <w:color w:val="000000"/>
          <w:kern w:val="0"/>
          <w:sz w:val="28"/>
          <w:szCs w:val="18"/>
        </w:rPr>
        <w:t>3</w:t>
      </w:r>
      <w:r>
        <w:rPr>
          <w:rFonts w:asciiTheme="minorEastAsia" w:hAnsiTheme="minorEastAsia" w:cs="宋体" w:hint="eastAsia"/>
          <w:color w:val="000000"/>
          <w:kern w:val="0"/>
          <w:sz w:val="28"/>
          <w:szCs w:val="18"/>
        </w:rPr>
        <w:t>万元，硕士研究生每生每年</w:t>
      </w:r>
      <w:r>
        <w:rPr>
          <w:rFonts w:asciiTheme="minorEastAsia" w:hAnsiTheme="minorEastAsia" w:cs="宋体" w:hint="eastAsia"/>
          <w:color w:val="000000"/>
          <w:kern w:val="0"/>
          <w:sz w:val="28"/>
          <w:szCs w:val="18"/>
        </w:rPr>
        <w:t>2</w:t>
      </w:r>
      <w:r>
        <w:rPr>
          <w:rFonts w:asciiTheme="minorEastAsia" w:hAnsiTheme="minorEastAsia" w:cs="宋体" w:hint="eastAsia"/>
          <w:color w:val="000000"/>
          <w:kern w:val="0"/>
          <w:sz w:val="28"/>
          <w:szCs w:val="18"/>
        </w:rPr>
        <w:t>万元。</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（二）研究生省政府奖学金</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云南省研究生省政府奖学金由云南省政府出资设立，用于奖励云南省普通高等学校中表现优异的全日制在校研究生。研究生省政府奖学金每年奖励名额为</w:t>
      </w:r>
      <w:r>
        <w:rPr>
          <w:rFonts w:asciiTheme="minorEastAsia" w:hAnsiTheme="minorEastAsia" w:cs="宋体" w:hint="eastAsia"/>
          <w:color w:val="000000"/>
          <w:kern w:val="0"/>
          <w:sz w:val="28"/>
          <w:szCs w:val="18"/>
        </w:rPr>
        <w:t>900</w:t>
      </w:r>
      <w:r>
        <w:rPr>
          <w:rFonts w:asciiTheme="minorEastAsia" w:hAnsiTheme="minorEastAsia" w:cs="宋体" w:hint="eastAsia"/>
          <w:color w:val="000000"/>
          <w:kern w:val="0"/>
          <w:sz w:val="28"/>
          <w:szCs w:val="18"/>
        </w:rPr>
        <w:t>名，其中博士研究生</w:t>
      </w:r>
      <w:r>
        <w:rPr>
          <w:rFonts w:asciiTheme="minorEastAsia" w:hAnsiTheme="minorEastAsia" w:cs="宋体" w:hint="eastAsia"/>
          <w:color w:val="000000"/>
          <w:kern w:val="0"/>
          <w:sz w:val="28"/>
          <w:szCs w:val="18"/>
        </w:rPr>
        <w:t>100</w:t>
      </w:r>
      <w:r>
        <w:rPr>
          <w:rFonts w:asciiTheme="minorEastAsia" w:hAnsiTheme="minorEastAsia" w:cs="宋体" w:hint="eastAsia"/>
          <w:color w:val="000000"/>
          <w:kern w:val="0"/>
          <w:sz w:val="28"/>
          <w:szCs w:val="18"/>
        </w:rPr>
        <w:t>名，硕士研究生</w:t>
      </w:r>
      <w:r>
        <w:rPr>
          <w:rFonts w:asciiTheme="minorEastAsia" w:hAnsiTheme="minorEastAsia" w:cs="宋体" w:hint="eastAsia"/>
          <w:color w:val="000000"/>
          <w:kern w:val="0"/>
          <w:sz w:val="28"/>
          <w:szCs w:val="18"/>
        </w:rPr>
        <w:t>800</w:t>
      </w:r>
      <w:r>
        <w:rPr>
          <w:rFonts w:asciiTheme="minorEastAsia" w:hAnsiTheme="minorEastAsia" w:cs="宋体" w:hint="eastAsia"/>
          <w:color w:val="000000"/>
          <w:kern w:val="0"/>
          <w:sz w:val="28"/>
          <w:szCs w:val="18"/>
        </w:rPr>
        <w:t>名，奖励标准为博士研究生每生每年</w:t>
      </w:r>
      <w:r>
        <w:rPr>
          <w:rFonts w:asciiTheme="minorEastAsia" w:hAnsiTheme="minorEastAsia" w:cs="宋体" w:hint="eastAsia"/>
          <w:color w:val="000000"/>
          <w:kern w:val="0"/>
          <w:sz w:val="28"/>
          <w:szCs w:val="18"/>
        </w:rPr>
        <w:t>2</w:t>
      </w:r>
      <w:r>
        <w:rPr>
          <w:rFonts w:asciiTheme="minorEastAsia" w:hAnsiTheme="minorEastAsia" w:cs="宋体" w:hint="eastAsia"/>
          <w:color w:val="000000"/>
          <w:kern w:val="0"/>
          <w:sz w:val="28"/>
          <w:szCs w:val="18"/>
        </w:rPr>
        <w:t>万元，硕士研究生每生每年</w:t>
      </w:r>
      <w:r>
        <w:rPr>
          <w:rFonts w:asciiTheme="minorEastAsia" w:hAnsiTheme="minorEastAsia" w:cs="宋体" w:hint="eastAsia"/>
          <w:color w:val="000000"/>
          <w:kern w:val="0"/>
          <w:sz w:val="28"/>
          <w:szCs w:val="18"/>
        </w:rPr>
        <w:t>1</w:t>
      </w:r>
      <w:r>
        <w:rPr>
          <w:rFonts w:asciiTheme="minorEastAsia" w:hAnsiTheme="minorEastAsia" w:cs="宋体" w:hint="eastAsia"/>
          <w:color w:val="000000"/>
          <w:kern w:val="0"/>
          <w:sz w:val="28"/>
          <w:szCs w:val="18"/>
        </w:rPr>
        <w:t>万元。</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（三）研究生学业奖学金</w:t>
      </w:r>
    </w:p>
    <w:p w:rsidR="00444402" w:rsidRDefault="00416AB3">
      <w:pPr>
        <w:autoSpaceDE w:val="0"/>
        <w:autoSpaceDN w:val="0"/>
        <w:adjustRightInd w:val="0"/>
        <w:snapToGrid w:val="0"/>
        <w:spacing w:line="520" w:lineRule="exact"/>
        <w:ind w:firstLineChars="196" w:firstLine="549"/>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昆明理工大学研究生学业奖学金由学校出资设立，适用于</w:t>
      </w:r>
      <w:r>
        <w:rPr>
          <w:rFonts w:asciiTheme="minorEastAsia" w:hAnsiTheme="minorEastAsia" w:cs="宋体" w:hint="eastAsia"/>
          <w:color w:val="000000"/>
          <w:kern w:val="0"/>
          <w:sz w:val="28"/>
          <w:szCs w:val="18"/>
        </w:rPr>
        <w:t>2014</w:t>
      </w:r>
      <w:r>
        <w:rPr>
          <w:rFonts w:asciiTheme="minorEastAsia" w:hAnsiTheme="minorEastAsia" w:cs="宋体" w:hint="eastAsia"/>
          <w:color w:val="000000"/>
          <w:kern w:val="0"/>
          <w:sz w:val="28"/>
          <w:szCs w:val="18"/>
        </w:rPr>
        <w:t>级及以后入学，学制内在籍在读的全日制博士、硕士研究生。奖金等级、标准和覆盖面如下：</w:t>
      </w:r>
      <w:r>
        <w:rPr>
          <w:rFonts w:asciiTheme="minorEastAsia" w:hAnsiTheme="minorEastAsia" w:cs="宋体" w:hint="eastAsia"/>
          <w:color w:val="000000"/>
          <w:kern w:val="0"/>
          <w:sz w:val="28"/>
          <w:szCs w:val="18"/>
        </w:rPr>
        <w:t xml:space="preserve"> </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6"/>
        <w:gridCol w:w="2310"/>
        <w:gridCol w:w="2177"/>
        <w:gridCol w:w="1559"/>
      </w:tblGrid>
      <w:tr w:rsidR="00444402">
        <w:trPr>
          <w:trHeight w:val="1142"/>
          <w:jc w:val="center"/>
        </w:trPr>
        <w:tc>
          <w:tcPr>
            <w:tcW w:w="1626" w:type="dxa"/>
            <w:tcBorders>
              <w:tl2br w:val="single" w:sz="4" w:space="0" w:color="auto"/>
            </w:tcBorders>
            <w:vAlign w:val="center"/>
          </w:tcPr>
          <w:p w:rsidR="00444402" w:rsidRDefault="00444402">
            <w:pPr>
              <w:autoSpaceDE w:val="0"/>
              <w:autoSpaceDN w:val="0"/>
              <w:adjustRightInd w:val="0"/>
              <w:snapToGrid w:val="0"/>
              <w:jc w:val="center"/>
              <w:rPr>
                <w:rFonts w:asciiTheme="minorEastAsia" w:hAnsiTheme="minorEastAsia" w:cs="宋体"/>
                <w:color w:val="000000"/>
                <w:kern w:val="0"/>
                <w:sz w:val="28"/>
                <w:szCs w:val="18"/>
              </w:rPr>
            </w:pPr>
          </w:p>
        </w:tc>
        <w:tc>
          <w:tcPr>
            <w:tcW w:w="2310"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学业奖学金等级</w:t>
            </w:r>
          </w:p>
        </w:tc>
        <w:tc>
          <w:tcPr>
            <w:tcW w:w="2177"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奖金额度</w:t>
            </w:r>
          </w:p>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（元</w:t>
            </w:r>
            <w:r>
              <w:rPr>
                <w:rFonts w:asciiTheme="minorEastAsia" w:hAnsiTheme="minorEastAsia" w:cs="宋体" w:hint="eastAsia"/>
                <w:color w:val="000000"/>
                <w:kern w:val="0"/>
                <w:sz w:val="28"/>
                <w:szCs w:val="18"/>
              </w:rPr>
              <w:t>/</w:t>
            </w:r>
            <w:r>
              <w:rPr>
                <w:rFonts w:asciiTheme="minorEastAsia" w:hAnsiTheme="minorEastAsia" w:cs="宋体" w:hint="eastAsia"/>
                <w:color w:val="000000"/>
                <w:kern w:val="0"/>
                <w:sz w:val="28"/>
                <w:szCs w:val="18"/>
              </w:rPr>
              <w:t>年）</w:t>
            </w:r>
          </w:p>
        </w:tc>
        <w:tc>
          <w:tcPr>
            <w:tcW w:w="1559"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覆盖面</w:t>
            </w:r>
          </w:p>
        </w:tc>
      </w:tr>
      <w:tr w:rsidR="00444402">
        <w:trPr>
          <w:trHeight w:val="255"/>
          <w:jc w:val="center"/>
        </w:trPr>
        <w:tc>
          <w:tcPr>
            <w:tcW w:w="1626" w:type="dxa"/>
            <w:vMerge w:val="restart"/>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博士</w:t>
            </w:r>
          </w:p>
        </w:tc>
        <w:tc>
          <w:tcPr>
            <w:tcW w:w="2310"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一等</w:t>
            </w:r>
          </w:p>
        </w:tc>
        <w:tc>
          <w:tcPr>
            <w:tcW w:w="2177"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15000</w:t>
            </w:r>
          </w:p>
        </w:tc>
        <w:tc>
          <w:tcPr>
            <w:tcW w:w="1559"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20%</w:t>
            </w:r>
          </w:p>
        </w:tc>
      </w:tr>
      <w:tr w:rsidR="00444402">
        <w:trPr>
          <w:trHeight w:val="228"/>
          <w:jc w:val="center"/>
        </w:trPr>
        <w:tc>
          <w:tcPr>
            <w:tcW w:w="1626" w:type="dxa"/>
            <w:vMerge/>
            <w:vAlign w:val="center"/>
          </w:tcPr>
          <w:p w:rsidR="00444402" w:rsidRDefault="00444402">
            <w:pPr>
              <w:autoSpaceDE w:val="0"/>
              <w:autoSpaceDN w:val="0"/>
              <w:adjustRightInd w:val="0"/>
              <w:snapToGrid w:val="0"/>
              <w:jc w:val="center"/>
              <w:rPr>
                <w:rFonts w:asciiTheme="minorEastAsia" w:hAnsiTheme="minorEastAsia" w:cs="宋体"/>
                <w:color w:val="000000"/>
                <w:kern w:val="0"/>
                <w:sz w:val="28"/>
                <w:szCs w:val="18"/>
              </w:rPr>
            </w:pPr>
          </w:p>
        </w:tc>
        <w:tc>
          <w:tcPr>
            <w:tcW w:w="2310"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二等</w:t>
            </w:r>
          </w:p>
        </w:tc>
        <w:tc>
          <w:tcPr>
            <w:tcW w:w="2177"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12000</w:t>
            </w:r>
          </w:p>
        </w:tc>
        <w:tc>
          <w:tcPr>
            <w:tcW w:w="1559"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50%</w:t>
            </w:r>
          </w:p>
        </w:tc>
      </w:tr>
      <w:tr w:rsidR="00444402">
        <w:trPr>
          <w:trHeight w:val="270"/>
          <w:jc w:val="center"/>
        </w:trPr>
        <w:tc>
          <w:tcPr>
            <w:tcW w:w="1626" w:type="dxa"/>
            <w:vMerge/>
            <w:vAlign w:val="center"/>
          </w:tcPr>
          <w:p w:rsidR="00444402" w:rsidRDefault="00444402">
            <w:pPr>
              <w:autoSpaceDE w:val="0"/>
              <w:autoSpaceDN w:val="0"/>
              <w:adjustRightInd w:val="0"/>
              <w:snapToGrid w:val="0"/>
              <w:jc w:val="center"/>
              <w:rPr>
                <w:rFonts w:asciiTheme="minorEastAsia" w:hAnsiTheme="minorEastAsia" w:cs="宋体"/>
                <w:color w:val="000000"/>
                <w:kern w:val="0"/>
                <w:sz w:val="28"/>
                <w:szCs w:val="18"/>
              </w:rPr>
            </w:pPr>
          </w:p>
        </w:tc>
        <w:tc>
          <w:tcPr>
            <w:tcW w:w="2310"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三等</w:t>
            </w:r>
          </w:p>
        </w:tc>
        <w:tc>
          <w:tcPr>
            <w:tcW w:w="2177"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10000</w:t>
            </w:r>
          </w:p>
        </w:tc>
        <w:tc>
          <w:tcPr>
            <w:tcW w:w="1559"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30%</w:t>
            </w:r>
          </w:p>
        </w:tc>
      </w:tr>
      <w:tr w:rsidR="00444402">
        <w:trPr>
          <w:trHeight w:val="225"/>
          <w:jc w:val="center"/>
        </w:trPr>
        <w:tc>
          <w:tcPr>
            <w:tcW w:w="1626" w:type="dxa"/>
            <w:vMerge w:val="restart"/>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硕士</w:t>
            </w:r>
          </w:p>
        </w:tc>
        <w:tc>
          <w:tcPr>
            <w:tcW w:w="2310"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一等</w:t>
            </w:r>
          </w:p>
        </w:tc>
        <w:tc>
          <w:tcPr>
            <w:tcW w:w="2177"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8000</w:t>
            </w:r>
          </w:p>
        </w:tc>
        <w:tc>
          <w:tcPr>
            <w:tcW w:w="1559"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20%</w:t>
            </w:r>
          </w:p>
        </w:tc>
      </w:tr>
      <w:tr w:rsidR="00444402">
        <w:trPr>
          <w:trHeight w:val="240"/>
          <w:jc w:val="center"/>
        </w:trPr>
        <w:tc>
          <w:tcPr>
            <w:tcW w:w="1626" w:type="dxa"/>
            <w:vMerge/>
            <w:vAlign w:val="center"/>
          </w:tcPr>
          <w:p w:rsidR="00444402" w:rsidRDefault="00444402">
            <w:pPr>
              <w:autoSpaceDE w:val="0"/>
              <w:autoSpaceDN w:val="0"/>
              <w:adjustRightInd w:val="0"/>
              <w:snapToGrid w:val="0"/>
              <w:jc w:val="center"/>
              <w:rPr>
                <w:rFonts w:asciiTheme="minorEastAsia" w:hAnsiTheme="minorEastAsia" w:cs="宋体"/>
                <w:color w:val="000000"/>
                <w:kern w:val="0"/>
                <w:sz w:val="28"/>
                <w:szCs w:val="18"/>
              </w:rPr>
            </w:pPr>
          </w:p>
        </w:tc>
        <w:tc>
          <w:tcPr>
            <w:tcW w:w="2310"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二等</w:t>
            </w:r>
          </w:p>
        </w:tc>
        <w:tc>
          <w:tcPr>
            <w:tcW w:w="2177"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5000</w:t>
            </w:r>
          </w:p>
        </w:tc>
        <w:tc>
          <w:tcPr>
            <w:tcW w:w="1559"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25%</w:t>
            </w:r>
          </w:p>
        </w:tc>
      </w:tr>
      <w:tr w:rsidR="00444402">
        <w:trPr>
          <w:trHeight w:val="315"/>
          <w:jc w:val="center"/>
        </w:trPr>
        <w:tc>
          <w:tcPr>
            <w:tcW w:w="1626" w:type="dxa"/>
            <w:vMerge/>
            <w:vAlign w:val="center"/>
          </w:tcPr>
          <w:p w:rsidR="00444402" w:rsidRDefault="00444402">
            <w:pPr>
              <w:autoSpaceDE w:val="0"/>
              <w:autoSpaceDN w:val="0"/>
              <w:adjustRightInd w:val="0"/>
              <w:snapToGrid w:val="0"/>
              <w:jc w:val="center"/>
              <w:rPr>
                <w:rFonts w:asciiTheme="minorEastAsia" w:hAnsiTheme="minorEastAsia" w:cs="宋体"/>
                <w:color w:val="000000"/>
                <w:kern w:val="0"/>
                <w:sz w:val="28"/>
                <w:szCs w:val="18"/>
              </w:rPr>
            </w:pPr>
          </w:p>
        </w:tc>
        <w:tc>
          <w:tcPr>
            <w:tcW w:w="2310"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三等</w:t>
            </w:r>
          </w:p>
        </w:tc>
        <w:tc>
          <w:tcPr>
            <w:tcW w:w="2177"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3000</w:t>
            </w:r>
          </w:p>
        </w:tc>
        <w:tc>
          <w:tcPr>
            <w:tcW w:w="1559"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13%</w:t>
            </w:r>
          </w:p>
        </w:tc>
      </w:tr>
      <w:tr w:rsidR="00444402">
        <w:trPr>
          <w:trHeight w:val="439"/>
          <w:jc w:val="center"/>
        </w:trPr>
        <w:tc>
          <w:tcPr>
            <w:tcW w:w="1626" w:type="dxa"/>
            <w:vMerge/>
            <w:vAlign w:val="center"/>
          </w:tcPr>
          <w:p w:rsidR="00444402" w:rsidRDefault="00444402">
            <w:pPr>
              <w:autoSpaceDE w:val="0"/>
              <w:autoSpaceDN w:val="0"/>
              <w:adjustRightInd w:val="0"/>
              <w:snapToGrid w:val="0"/>
              <w:jc w:val="center"/>
              <w:rPr>
                <w:rFonts w:asciiTheme="minorEastAsia" w:hAnsiTheme="minorEastAsia" w:cs="宋体"/>
                <w:color w:val="000000"/>
                <w:kern w:val="0"/>
                <w:sz w:val="28"/>
                <w:szCs w:val="18"/>
              </w:rPr>
            </w:pPr>
          </w:p>
        </w:tc>
        <w:tc>
          <w:tcPr>
            <w:tcW w:w="2310"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优秀研究生干部</w:t>
            </w:r>
          </w:p>
        </w:tc>
        <w:tc>
          <w:tcPr>
            <w:tcW w:w="2177"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3000</w:t>
            </w:r>
          </w:p>
        </w:tc>
        <w:tc>
          <w:tcPr>
            <w:tcW w:w="1559" w:type="dxa"/>
            <w:vAlign w:val="center"/>
          </w:tcPr>
          <w:p w:rsidR="00444402" w:rsidRDefault="00416AB3">
            <w:pPr>
              <w:autoSpaceDE w:val="0"/>
              <w:autoSpaceDN w:val="0"/>
              <w:adjustRightInd w:val="0"/>
              <w:snapToGrid w:val="0"/>
              <w:jc w:val="center"/>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2%</w:t>
            </w:r>
          </w:p>
        </w:tc>
      </w:tr>
    </w:tbl>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博士新生学业奖学金根据招生入学考试初试成绩、复试成绩及考生的报名综合材料进行评定。硕士新生学业奖学金主要依据研究生录取总成绩（初试成绩与复试成绩加权综合所得）予以评定。单独命题考试录取考生、破格录取考生及享受少数民族照顾政策录取考生不参与新生硕士研究生学业奖学金评选。</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（四）专项奖学金</w:t>
      </w:r>
    </w:p>
    <w:p w:rsidR="00444402" w:rsidRDefault="00416AB3">
      <w:pPr>
        <w:spacing w:line="360" w:lineRule="auto"/>
        <w:ind w:firstLineChars="200" w:firstLine="560"/>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昆明理工大学伍达观教育基金奖学金每年硕士研究生奖励名额为</w:t>
      </w:r>
      <w:r>
        <w:rPr>
          <w:rFonts w:asciiTheme="minorEastAsia" w:hAnsiTheme="minorEastAsia" w:cs="宋体" w:hint="eastAsia"/>
          <w:color w:val="000000"/>
          <w:kern w:val="0"/>
          <w:sz w:val="28"/>
          <w:szCs w:val="18"/>
        </w:rPr>
        <w:t>20</w:t>
      </w:r>
      <w:r>
        <w:rPr>
          <w:rFonts w:asciiTheme="minorEastAsia" w:hAnsiTheme="minorEastAsia" w:cs="宋体" w:hint="eastAsia"/>
          <w:color w:val="000000"/>
          <w:kern w:val="0"/>
          <w:sz w:val="28"/>
          <w:szCs w:val="18"/>
        </w:rPr>
        <w:t>名，每名学生奖励</w:t>
      </w:r>
      <w:r>
        <w:rPr>
          <w:rFonts w:asciiTheme="minorEastAsia" w:hAnsiTheme="minorEastAsia" w:cs="宋体" w:hint="eastAsia"/>
          <w:color w:val="000000"/>
          <w:kern w:val="0"/>
          <w:sz w:val="28"/>
          <w:szCs w:val="18"/>
        </w:rPr>
        <w:t>3000</w:t>
      </w:r>
      <w:r>
        <w:rPr>
          <w:rFonts w:asciiTheme="minorEastAsia" w:hAnsiTheme="minorEastAsia" w:cs="宋体" w:hint="eastAsia"/>
          <w:color w:val="000000"/>
          <w:kern w:val="0"/>
          <w:sz w:val="28"/>
          <w:szCs w:val="18"/>
        </w:rPr>
        <w:t>元，博士研究生奖励名额为</w:t>
      </w:r>
      <w:r>
        <w:rPr>
          <w:rFonts w:asciiTheme="minorEastAsia" w:hAnsiTheme="minorEastAsia" w:cs="宋体" w:hint="eastAsia"/>
          <w:color w:val="000000"/>
          <w:kern w:val="0"/>
          <w:sz w:val="28"/>
          <w:szCs w:val="18"/>
        </w:rPr>
        <w:t>10</w:t>
      </w:r>
      <w:r>
        <w:rPr>
          <w:rFonts w:asciiTheme="minorEastAsia" w:hAnsiTheme="minorEastAsia" w:cs="宋体" w:hint="eastAsia"/>
          <w:color w:val="000000"/>
          <w:kern w:val="0"/>
          <w:sz w:val="28"/>
          <w:szCs w:val="18"/>
        </w:rPr>
        <w:t>名，每名学生奖励</w:t>
      </w:r>
      <w:r>
        <w:rPr>
          <w:rFonts w:asciiTheme="minorEastAsia" w:hAnsiTheme="minorEastAsia" w:cs="宋体" w:hint="eastAsia"/>
          <w:color w:val="000000"/>
          <w:kern w:val="0"/>
          <w:sz w:val="28"/>
          <w:szCs w:val="18"/>
        </w:rPr>
        <w:t>5000</w:t>
      </w:r>
      <w:r>
        <w:rPr>
          <w:rFonts w:asciiTheme="minorEastAsia" w:hAnsiTheme="minorEastAsia" w:cs="宋体" w:hint="eastAsia"/>
          <w:color w:val="000000"/>
          <w:kern w:val="0"/>
          <w:sz w:val="28"/>
          <w:szCs w:val="18"/>
        </w:rPr>
        <w:t>元。</w:t>
      </w:r>
    </w:p>
    <w:p w:rsidR="00444402" w:rsidRDefault="00416AB3">
      <w:pPr>
        <w:spacing w:line="360" w:lineRule="auto"/>
        <w:ind w:firstLineChars="200" w:firstLine="562"/>
        <w:jc w:val="left"/>
        <w:rPr>
          <w:rFonts w:asciiTheme="minorEastAsia" w:hAnsiTheme="minorEastAsia" w:cs="宋体"/>
          <w:b/>
          <w:color w:val="000000"/>
          <w:kern w:val="0"/>
          <w:sz w:val="28"/>
          <w:szCs w:val="18"/>
        </w:rPr>
      </w:pPr>
      <w:r>
        <w:rPr>
          <w:rFonts w:asciiTheme="minorEastAsia" w:hAnsiTheme="minorEastAsia" w:cs="宋体" w:hint="eastAsia"/>
          <w:b/>
          <w:color w:val="000000"/>
          <w:kern w:val="0"/>
          <w:sz w:val="28"/>
          <w:szCs w:val="18"/>
        </w:rPr>
        <w:t>二、助学政策</w:t>
      </w:r>
    </w:p>
    <w:p w:rsidR="00444402" w:rsidRDefault="00416AB3">
      <w:pPr>
        <w:snapToGrid w:val="0"/>
        <w:spacing w:line="360" w:lineRule="auto"/>
        <w:ind w:firstLineChars="200" w:firstLine="560"/>
        <w:rPr>
          <w:rFonts w:asciiTheme="minorEastAsia" w:hAnsiTheme="minorEastAsia" w:cs="宋体"/>
          <w:color w:val="000000"/>
          <w:kern w:val="0"/>
          <w:sz w:val="28"/>
          <w:szCs w:val="18"/>
        </w:rPr>
      </w:pPr>
      <w:r>
        <w:rPr>
          <w:rFonts w:ascii="宋体" w:eastAsia="宋体" w:hAnsi="宋体" w:cs="宋体" w:hint="eastAsia"/>
          <w:color w:val="000000"/>
          <w:kern w:val="0"/>
          <w:sz w:val="28"/>
          <w:szCs w:val="18"/>
        </w:rPr>
        <w:t>对家庭经济困难学生的资助，根据国家和云南省的相关政策，学校已制订</w:t>
      </w:r>
      <w:r>
        <w:rPr>
          <w:rFonts w:ascii="宋体" w:eastAsia="宋体" w:hAnsi="宋体" w:cs="宋体" w:hint="eastAsia"/>
          <w:color w:val="000000"/>
          <w:kern w:val="0"/>
          <w:sz w:val="28"/>
          <w:szCs w:val="18"/>
        </w:rPr>
        <w:t>了多项资助措施，学校决不让一个学生因家庭经济困难而辍学。</w:t>
      </w:r>
    </w:p>
    <w:p w:rsidR="00444402" w:rsidRDefault="00416AB3">
      <w:pPr>
        <w:snapToGrid w:val="0"/>
        <w:spacing w:line="360" w:lineRule="auto"/>
        <w:ind w:left="56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（一）研究生国家助学金</w:t>
      </w:r>
    </w:p>
    <w:p w:rsidR="00444402" w:rsidRDefault="00416AB3">
      <w:pPr>
        <w:spacing w:line="360" w:lineRule="auto"/>
        <w:ind w:firstLineChars="200" w:firstLine="56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从</w:t>
      </w:r>
      <w:r>
        <w:rPr>
          <w:rFonts w:asciiTheme="minorEastAsia" w:hAnsiTheme="minorEastAsia" w:cs="宋体" w:hint="eastAsia"/>
          <w:color w:val="000000"/>
          <w:kern w:val="0"/>
          <w:sz w:val="28"/>
          <w:szCs w:val="18"/>
        </w:rPr>
        <w:t>2014</w:t>
      </w:r>
      <w:r>
        <w:rPr>
          <w:rFonts w:asciiTheme="minorEastAsia" w:hAnsiTheme="minorEastAsia" w:cs="宋体" w:hint="eastAsia"/>
          <w:color w:val="000000"/>
          <w:kern w:val="0"/>
          <w:sz w:val="28"/>
          <w:szCs w:val="18"/>
        </w:rPr>
        <w:t>年秋季学期起，将现有的研究生普通奖学金调整为研究生国家助学金，用于补助研究生基本生活支出。研究生国家助学金范围覆盖全国研究生招生计划内的所有全日制研究生（有固定工资收入的除外）。博士生资助标准不低于每生每年</w:t>
      </w:r>
      <w:r w:rsidRPr="00416AB3">
        <w:rPr>
          <w:rFonts w:asciiTheme="minorEastAsia" w:hAnsiTheme="minorEastAsia" w:cs="宋体" w:hint="eastAsia"/>
          <w:kern w:val="0"/>
          <w:sz w:val="28"/>
          <w:szCs w:val="18"/>
        </w:rPr>
        <w:t>1</w:t>
      </w:r>
      <w:r w:rsidRPr="00416AB3">
        <w:rPr>
          <w:rFonts w:asciiTheme="minorEastAsia" w:hAnsiTheme="minorEastAsia" w:cs="宋体" w:hint="eastAsia"/>
          <w:kern w:val="0"/>
          <w:sz w:val="28"/>
          <w:szCs w:val="18"/>
        </w:rPr>
        <w:t>3</w:t>
      </w:r>
      <w:r w:rsidRPr="00416AB3">
        <w:rPr>
          <w:rFonts w:asciiTheme="minorEastAsia" w:hAnsiTheme="minorEastAsia" w:cs="宋体" w:hint="eastAsia"/>
          <w:kern w:val="0"/>
          <w:sz w:val="28"/>
          <w:szCs w:val="18"/>
        </w:rPr>
        <w:t>000</w:t>
      </w:r>
      <w:r w:rsidRPr="00416AB3">
        <w:rPr>
          <w:rFonts w:asciiTheme="minorEastAsia" w:hAnsiTheme="minorEastAsia" w:cs="宋体" w:hint="eastAsia"/>
          <w:kern w:val="0"/>
          <w:sz w:val="28"/>
          <w:szCs w:val="18"/>
        </w:rPr>
        <w:t>元，</w:t>
      </w:r>
      <w:r>
        <w:rPr>
          <w:rFonts w:asciiTheme="minorEastAsia" w:hAnsiTheme="minorEastAsia" w:cs="宋体" w:hint="eastAsia"/>
          <w:color w:val="000000"/>
          <w:kern w:val="0"/>
          <w:sz w:val="28"/>
          <w:szCs w:val="18"/>
        </w:rPr>
        <w:t>硕士生资助标准不低于每生每年</w:t>
      </w:r>
      <w:r>
        <w:rPr>
          <w:rFonts w:asciiTheme="minorEastAsia" w:hAnsiTheme="minorEastAsia" w:cs="宋体" w:hint="eastAsia"/>
          <w:color w:val="000000"/>
          <w:kern w:val="0"/>
          <w:sz w:val="28"/>
          <w:szCs w:val="18"/>
        </w:rPr>
        <w:t>6000</w:t>
      </w:r>
      <w:r>
        <w:rPr>
          <w:rFonts w:asciiTheme="minorEastAsia" w:hAnsiTheme="minorEastAsia" w:cs="宋体" w:hint="eastAsia"/>
          <w:color w:val="000000"/>
          <w:kern w:val="0"/>
          <w:sz w:val="28"/>
          <w:szCs w:val="18"/>
        </w:rPr>
        <w:t>元。</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lastRenderedPageBreak/>
        <w:t>（二）研究生“三助”岗位</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学校已建立研究生助教、助研、助管（简称“三助”）制度，助研津贴主要通过科研项目经费中的劳务费列支，学校出资设立研究生助教、助管专项经费。</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（三）国家助学贷款政策</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全国已开展</w:t>
      </w:r>
      <w:r>
        <w:rPr>
          <w:rFonts w:asciiTheme="minorEastAsia" w:hAnsiTheme="minorEastAsia" w:cs="宋体" w:hint="eastAsia"/>
          <w:b/>
          <w:color w:val="000000"/>
          <w:kern w:val="0"/>
          <w:sz w:val="28"/>
          <w:szCs w:val="18"/>
        </w:rPr>
        <w:t>生源地信用助学贷款</w:t>
      </w:r>
      <w:r>
        <w:rPr>
          <w:rFonts w:asciiTheme="minorEastAsia" w:hAnsiTheme="minorEastAsia" w:cs="宋体" w:hint="eastAsia"/>
          <w:color w:val="000000"/>
          <w:kern w:val="0"/>
          <w:sz w:val="28"/>
          <w:szCs w:val="18"/>
        </w:rPr>
        <w:t>业务的省（市）有：云南、贵州、重庆、四川、广西、江苏、安徽、江西、湖南、湖北、陕西、甘肃、宁夏、青海、内蒙古、山东、青岛、海南、山西、吉林、河北、黑龙江、福建、辽宁省等。凡属以上生源地的新生，因家庭经济困难而需要申请助学贷款的，请在入学前向家庭所在县（市、区）的教育部门的资助中心申请生源地信用助学贷款。</w:t>
      </w:r>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国家开发银行助学</w:t>
      </w:r>
      <w:r>
        <w:rPr>
          <w:rFonts w:asciiTheme="minorEastAsia" w:hAnsiTheme="minorEastAsia" w:cs="宋体" w:hint="eastAsia"/>
          <w:color w:val="000000"/>
          <w:kern w:val="0"/>
          <w:sz w:val="28"/>
          <w:szCs w:val="18"/>
        </w:rPr>
        <w:t>贷款新新网：</w:t>
      </w:r>
      <w:hyperlink r:id="rId5" w:history="1">
        <w:r>
          <w:rPr>
            <w:rStyle w:val="a6"/>
            <w:rFonts w:asciiTheme="minorEastAsia" w:hAnsiTheme="minorEastAsia" w:cs="宋体"/>
            <w:kern w:val="0"/>
            <w:sz w:val="28"/>
            <w:szCs w:val="18"/>
          </w:rPr>
          <w:t>http://www.csls.cdb.com.cn/</w:t>
        </w:r>
      </w:hyperlink>
    </w:p>
    <w:p w:rsidR="00444402" w:rsidRDefault="00416AB3">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color w:val="000000"/>
          <w:kern w:val="0"/>
          <w:sz w:val="28"/>
          <w:szCs w:val="18"/>
        </w:rPr>
        <w:t>助学贷款呼叫中心</w:t>
      </w:r>
      <w:r>
        <w:rPr>
          <w:rFonts w:asciiTheme="minorEastAsia" w:hAnsiTheme="minorEastAsia" w:cs="宋体" w:hint="eastAsia"/>
          <w:color w:val="000000"/>
          <w:kern w:val="0"/>
          <w:sz w:val="28"/>
          <w:szCs w:val="18"/>
        </w:rPr>
        <w:t>：</w:t>
      </w:r>
      <w:r>
        <w:rPr>
          <w:rFonts w:asciiTheme="minorEastAsia" w:hAnsiTheme="minorEastAsia" w:cs="宋体"/>
          <w:color w:val="000000"/>
          <w:kern w:val="0"/>
          <w:sz w:val="28"/>
          <w:szCs w:val="18"/>
        </w:rPr>
        <w:t>95593</w:t>
      </w:r>
    </w:p>
    <w:p w:rsidR="00444402" w:rsidRDefault="00416AB3">
      <w:pPr>
        <w:spacing w:line="360" w:lineRule="auto"/>
        <w:ind w:firstLineChars="200" w:firstLine="560"/>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四）学校还将通过发放临时困难补助、开辟入学“绿色通道”等方式，加大对家庭经济困难研究生的资助力度，确保不让一个学生因家庭经济困难而失学。确需通过“绿色通道”入学的新同学，务必在入学报到前填写好《昆明理工大学学生及家庭情况调查表》（可在我校研究生招生网站和研究生院网站下载），于报到时提交。</w:t>
      </w:r>
    </w:p>
    <w:p w:rsidR="00444402" w:rsidRDefault="00416AB3">
      <w:pPr>
        <w:pStyle w:val="3"/>
        <w:ind w:firstLine="492"/>
        <w:rPr>
          <w:rFonts w:asciiTheme="minorEastAsia" w:eastAsiaTheme="minorEastAsia" w:hAnsiTheme="minorEastAsia" w:cs="宋体"/>
          <w:b/>
          <w:color w:val="000000"/>
          <w:kern w:val="0"/>
          <w:sz w:val="28"/>
          <w:szCs w:val="18"/>
        </w:rPr>
      </w:pPr>
      <w:r>
        <w:rPr>
          <w:rFonts w:asciiTheme="minorEastAsia" w:eastAsiaTheme="minorEastAsia" w:hAnsiTheme="minorEastAsia" w:cs="宋体" w:hint="eastAsia"/>
          <w:b/>
          <w:color w:val="000000"/>
          <w:kern w:val="0"/>
          <w:szCs w:val="18"/>
        </w:rPr>
        <w:t>特别提醒：《昆明理工大学学生及家庭情</w:t>
      </w:r>
      <w:r>
        <w:rPr>
          <w:rFonts w:asciiTheme="minorEastAsia" w:eastAsiaTheme="minorEastAsia" w:hAnsiTheme="minorEastAsia" w:cs="宋体" w:hint="eastAsia"/>
          <w:b/>
          <w:color w:val="000000"/>
          <w:kern w:val="0"/>
          <w:szCs w:val="18"/>
        </w:rPr>
        <w:t>况调查表》的签章要求：属农村考生由家庭所在地区乡（镇）人民政府或民政部门签字盖章方可有效；属城镇考生由家庭所在地区街道办事处或民政部门签字盖章方可有效。</w:t>
      </w:r>
    </w:p>
    <w:p w:rsidR="00444402" w:rsidRDefault="00444402">
      <w:pPr>
        <w:spacing w:line="360" w:lineRule="auto"/>
        <w:ind w:firstLine="570"/>
        <w:jc w:val="left"/>
        <w:rPr>
          <w:rFonts w:asciiTheme="minorEastAsia" w:hAnsiTheme="minorEastAsia" w:cs="宋体"/>
          <w:color w:val="000000"/>
          <w:kern w:val="0"/>
          <w:sz w:val="28"/>
          <w:szCs w:val="18"/>
        </w:rPr>
      </w:pPr>
    </w:p>
    <w:p w:rsidR="00444402" w:rsidRDefault="00444402">
      <w:pPr>
        <w:rPr>
          <w:b/>
          <w:sz w:val="28"/>
          <w:szCs w:val="28"/>
        </w:rPr>
      </w:pPr>
    </w:p>
    <w:sectPr w:rsidR="00444402" w:rsidSect="004444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5547"/>
    <w:rsid w:val="00027275"/>
    <w:rsid w:val="00041FFF"/>
    <w:rsid w:val="000547B0"/>
    <w:rsid w:val="0025339A"/>
    <w:rsid w:val="002549EB"/>
    <w:rsid w:val="002F2D7D"/>
    <w:rsid w:val="00315C08"/>
    <w:rsid w:val="003A5DCC"/>
    <w:rsid w:val="00412C97"/>
    <w:rsid w:val="00416AB3"/>
    <w:rsid w:val="00444402"/>
    <w:rsid w:val="004A1CA9"/>
    <w:rsid w:val="004B6712"/>
    <w:rsid w:val="004E0A27"/>
    <w:rsid w:val="00620E56"/>
    <w:rsid w:val="006C5892"/>
    <w:rsid w:val="00724F6D"/>
    <w:rsid w:val="00785577"/>
    <w:rsid w:val="00795547"/>
    <w:rsid w:val="008C7A37"/>
    <w:rsid w:val="00A86C22"/>
    <w:rsid w:val="00A90B0E"/>
    <w:rsid w:val="00BC35F2"/>
    <w:rsid w:val="00BE752C"/>
    <w:rsid w:val="00C82CEE"/>
    <w:rsid w:val="00CD5679"/>
    <w:rsid w:val="00D47F1B"/>
    <w:rsid w:val="00D6117F"/>
    <w:rsid w:val="00D94575"/>
    <w:rsid w:val="00F70DFB"/>
    <w:rsid w:val="00F76A5E"/>
    <w:rsid w:val="00FA654E"/>
    <w:rsid w:val="36F803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444402"/>
    <w:pPr>
      <w:spacing w:after="120"/>
      <w:ind w:leftChars="200" w:left="420"/>
    </w:pPr>
  </w:style>
  <w:style w:type="paragraph" w:styleId="a4">
    <w:name w:val="footer"/>
    <w:basedOn w:val="a"/>
    <w:link w:val="Char0"/>
    <w:uiPriority w:val="99"/>
    <w:unhideWhenUsed/>
    <w:qFormat/>
    <w:rsid w:val="00444402"/>
    <w:pPr>
      <w:tabs>
        <w:tab w:val="center" w:pos="4153"/>
        <w:tab w:val="right" w:pos="8306"/>
      </w:tabs>
      <w:snapToGrid w:val="0"/>
      <w:jc w:val="left"/>
    </w:pPr>
    <w:rPr>
      <w:sz w:val="18"/>
      <w:szCs w:val="18"/>
    </w:rPr>
  </w:style>
  <w:style w:type="paragraph" w:styleId="a5">
    <w:name w:val="header"/>
    <w:basedOn w:val="a"/>
    <w:link w:val="Char1"/>
    <w:uiPriority w:val="99"/>
    <w:unhideWhenUsed/>
    <w:rsid w:val="00444402"/>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444402"/>
    <w:pPr>
      <w:spacing w:line="360" w:lineRule="auto"/>
      <w:ind w:firstLineChars="204" w:firstLine="490"/>
    </w:pPr>
    <w:rPr>
      <w:rFonts w:ascii="Times New Roman" w:eastAsia="宋体" w:hAnsi="Times New Roman" w:cs="Times New Roman"/>
      <w:sz w:val="24"/>
      <w:szCs w:val="24"/>
    </w:rPr>
  </w:style>
  <w:style w:type="character" w:styleId="a6">
    <w:name w:val="Hyperlink"/>
    <w:basedOn w:val="a0"/>
    <w:uiPriority w:val="99"/>
    <w:unhideWhenUsed/>
    <w:qFormat/>
    <w:rsid w:val="00444402"/>
    <w:rPr>
      <w:color w:val="0000FF" w:themeColor="hyperlink"/>
      <w:u w:val="single"/>
    </w:rPr>
  </w:style>
  <w:style w:type="character" w:customStyle="1" w:styleId="Char1">
    <w:name w:val="页眉 Char"/>
    <w:basedOn w:val="a0"/>
    <w:link w:val="a5"/>
    <w:uiPriority w:val="99"/>
    <w:rsid w:val="00444402"/>
    <w:rPr>
      <w:sz w:val="18"/>
      <w:szCs w:val="18"/>
    </w:rPr>
  </w:style>
  <w:style w:type="character" w:customStyle="1" w:styleId="Char0">
    <w:name w:val="页脚 Char"/>
    <w:basedOn w:val="a0"/>
    <w:link w:val="a4"/>
    <w:uiPriority w:val="99"/>
    <w:qFormat/>
    <w:rsid w:val="00444402"/>
    <w:rPr>
      <w:sz w:val="18"/>
      <w:szCs w:val="18"/>
    </w:rPr>
  </w:style>
  <w:style w:type="character" w:customStyle="1" w:styleId="3Char">
    <w:name w:val="正文文本缩进 3 Char"/>
    <w:basedOn w:val="a0"/>
    <w:link w:val="3"/>
    <w:qFormat/>
    <w:rsid w:val="00444402"/>
    <w:rPr>
      <w:rFonts w:ascii="Times New Roman" w:eastAsia="宋体" w:hAnsi="Times New Roman" w:cs="Times New Roman"/>
      <w:sz w:val="24"/>
      <w:szCs w:val="24"/>
    </w:rPr>
  </w:style>
  <w:style w:type="character" w:customStyle="1" w:styleId="Char">
    <w:name w:val="正文文本缩进 Char"/>
    <w:basedOn w:val="a0"/>
    <w:link w:val="a3"/>
    <w:uiPriority w:val="99"/>
    <w:semiHidden/>
    <w:qFormat/>
    <w:rsid w:val="004444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sls.cdb.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232</Words>
  <Characters>1323</Characters>
  <Application>Microsoft Office Word</Application>
  <DocSecurity>0</DocSecurity>
  <Lines>11</Lines>
  <Paragraphs>3</Paragraphs>
  <ScaleCrop>false</ScaleCrop>
  <Company>Sky123.Org</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陈亮</cp:lastModifiedBy>
  <cp:revision>4</cp:revision>
  <dcterms:created xsi:type="dcterms:W3CDTF">2017-06-07T01:10:00Z</dcterms:created>
  <dcterms:modified xsi:type="dcterms:W3CDTF">2017-06-08T01:58:00Z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