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Calibri" w:eastAsia="方正小标宋_GBK" w:cs="Times New Roman"/>
          <w:sz w:val="32"/>
          <w:szCs w:val="32"/>
        </w:rPr>
      </w:pPr>
      <w:bookmarkStart w:id="0" w:name="_GoBack"/>
      <w:bookmarkEnd w:id="0"/>
      <w:r>
        <w:rPr>
          <w:rFonts w:hint="eastAsia" w:ascii="方正小标宋_GBK" w:hAnsi="Calibri" w:eastAsia="方正小标宋_GBK" w:cs="Times New Roman"/>
          <w:sz w:val="32"/>
          <w:szCs w:val="32"/>
        </w:rPr>
        <w:t>昆明理工大学材料科学与工程学院旋转圆盘圆环电极装置采购项目询价表</w:t>
      </w:r>
    </w:p>
    <w:p>
      <w:pPr>
        <w:rPr>
          <w:rFonts w:ascii="宋体" w:hAnsi="宋体" w:eastAsia="宋体" w:cs="Times New Roman"/>
          <w:sz w:val="24"/>
          <w:szCs w:val="24"/>
        </w:rPr>
      </w:pPr>
      <w:r>
        <w:rPr>
          <w:rFonts w:hint="eastAsia" w:ascii="宋体" w:hAnsi="宋体" w:eastAsia="宋体" w:cs="Times New Roman"/>
          <w:sz w:val="24"/>
          <w:szCs w:val="24"/>
        </w:rPr>
        <w:t>项目名称：</w:t>
      </w:r>
      <w:r>
        <w:rPr>
          <w:rFonts w:hint="eastAsia" w:ascii="Arial" w:hAnsi="Arial" w:eastAsia="宋体" w:cs="Arial"/>
          <w:color w:val="333333"/>
          <w:kern w:val="0"/>
          <w:sz w:val="24"/>
          <w:szCs w:val="24"/>
        </w:rPr>
        <w:t>昆明理工大学材料科学与工程学院旋转圆盘圆环电极装置采购项目</w:t>
      </w:r>
      <w:r>
        <w:rPr>
          <w:rFonts w:hint="eastAsia" w:ascii="宋体" w:hAnsi="宋体" w:eastAsia="宋体" w:cs="Times New Roman"/>
          <w:sz w:val="24"/>
          <w:szCs w:val="24"/>
        </w:rPr>
        <w:t xml:space="preserve">                                     预算金额：190000.00元</w:t>
      </w:r>
    </w:p>
    <w:tbl>
      <w:tblPr>
        <w:tblStyle w:val="4"/>
        <w:tblW w:w="163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975"/>
        <w:gridCol w:w="253"/>
        <w:gridCol w:w="4708"/>
        <w:gridCol w:w="851"/>
        <w:gridCol w:w="914"/>
        <w:gridCol w:w="1293"/>
        <w:gridCol w:w="1958"/>
        <w:gridCol w:w="984"/>
        <w:gridCol w:w="1409"/>
        <w:gridCol w:w="1410"/>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序号</w:t>
            </w:r>
          </w:p>
        </w:tc>
        <w:tc>
          <w:tcPr>
            <w:tcW w:w="97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产品名称</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技术参数要求</w:t>
            </w:r>
          </w:p>
        </w:tc>
        <w:tc>
          <w:tcPr>
            <w:tcW w:w="8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数量</w:t>
            </w:r>
          </w:p>
        </w:tc>
        <w:tc>
          <w:tcPr>
            <w:tcW w:w="9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单位</w:t>
            </w:r>
          </w:p>
        </w:tc>
        <w:tc>
          <w:tcPr>
            <w:tcW w:w="129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供货产品</w:t>
            </w:r>
          </w:p>
          <w:p>
            <w:pPr>
              <w:jc w:val="center"/>
              <w:rPr>
                <w:rFonts w:ascii="宋体" w:hAnsi="宋体" w:eastAsia="宋体" w:cs="Times New Roman"/>
                <w:b/>
                <w:sz w:val="18"/>
                <w:szCs w:val="18"/>
              </w:rPr>
            </w:pPr>
            <w:r>
              <w:rPr>
                <w:rFonts w:hint="eastAsia" w:ascii="宋体" w:hAnsi="宋体" w:eastAsia="宋体" w:cs="Times New Roman"/>
                <w:b/>
                <w:sz w:val="18"/>
                <w:szCs w:val="18"/>
              </w:rPr>
              <w:t>品牌、型号</w:t>
            </w: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供货产品</w:t>
            </w:r>
          </w:p>
          <w:p>
            <w:pPr>
              <w:jc w:val="center"/>
              <w:rPr>
                <w:rFonts w:ascii="Calibri" w:hAnsi="Calibri" w:eastAsia="宋体" w:cs="Times New Roman"/>
                <w:b/>
                <w:sz w:val="18"/>
                <w:szCs w:val="18"/>
              </w:rPr>
            </w:pPr>
            <w:r>
              <w:rPr>
                <w:rFonts w:hint="eastAsia" w:ascii="宋体" w:hAnsi="宋体" w:eastAsia="宋体" w:cs="Times New Roman"/>
                <w:b/>
                <w:sz w:val="18"/>
                <w:szCs w:val="18"/>
              </w:rPr>
              <w:t>参数偏离情况</w:t>
            </w:r>
          </w:p>
        </w:tc>
        <w:tc>
          <w:tcPr>
            <w:tcW w:w="98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供货产品生厂商名称</w:t>
            </w: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报价单价</w:t>
            </w:r>
          </w:p>
          <w:p>
            <w:pPr>
              <w:jc w:val="center"/>
              <w:rPr>
                <w:rFonts w:ascii="宋体" w:hAnsi="宋体" w:eastAsia="宋体" w:cs="Times New Roman"/>
                <w:b/>
                <w:sz w:val="18"/>
                <w:szCs w:val="18"/>
              </w:rPr>
            </w:pPr>
            <w:r>
              <w:rPr>
                <w:rFonts w:hint="eastAsia" w:ascii="宋体" w:hAnsi="宋体" w:eastAsia="宋体" w:cs="Times New Roman"/>
                <w:b/>
                <w:sz w:val="18"/>
                <w:szCs w:val="18"/>
              </w:rPr>
              <w:t>（元）</w:t>
            </w: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b/>
                <w:sz w:val="18"/>
                <w:szCs w:val="18"/>
              </w:rPr>
            </w:pPr>
            <w:r>
              <w:rPr>
                <w:rFonts w:hint="eastAsia" w:ascii="宋体" w:hAnsi="宋体" w:eastAsia="宋体" w:cs="Times New Roman"/>
                <w:b/>
                <w:sz w:val="18"/>
                <w:szCs w:val="18"/>
              </w:rPr>
              <w:t>报价总价</w:t>
            </w:r>
          </w:p>
          <w:p>
            <w:pPr>
              <w:jc w:val="center"/>
              <w:rPr>
                <w:rFonts w:ascii="宋体" w:hAnsi="宋体" w:eastAsia="宋体" w:cs="Times New Roman"/>
                <w:b/>
                <w:sz w:val="18"/>
                <w:szCs w:val="18"/>
              </w:rPr>
            </w:pPr>
            <w:r>
              <w:rPr>
                <w:rFonts w:hint="eastAsia" w:ascii="宋体" w:hAnsi="宋体" w:eastAsia="宋体" w:cs="Times New Roman"/>
                <w:b/>
                <w:sz w:val="18"/>
                <w:szCs w:val="18"/>
              </w:rPr>
              <w:t>（元）</w:t>
            </w:r>
          </w:p>
        </w:tc>
        <w:tc>
          <w:tcPr>
            <w:tcW w:w="1122"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b/>
                <w:sz w:val="18"/>
                <w:szCs w:val="18"/>
              </w:rPr>
            </w:pPr>
            <w:r>
              <w:rPr>
                <w:rFonts w:hint="eastAsia" w:ascii="Calibri" w:hAnsi="Calibri" w:eastAsia="宋体" w:cs="Times New Roman"/>
                <w:b/>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5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旋转圆盘圆环电极装置</w:t>
            </w:r>
          </w:p>
        </w:tc>
        <w:tc>
          <w:tcPr>
            <w:tcW w:w="4961" w:type="dxa"/>
            <w:gridSpan w:val="2"/>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★1、转速：50-10000rpm，电机功率0.02马力,采用银碳刷接触连接；</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★2、碳刷：卓越的镀银工艺，形成优异的抗干扰性能，接触电阻极小,可有效降低电流采集误差，使用寿命长；</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3、控制：分体控制，可拆式结构，方便置入手套箱。具有信号输入/输出接口，可通过输入外部信号（来自电化学工作站）控制转速；可将转速信号输出至测试设备（示波器）或用来控制其它设备；</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4、防爆：最新防爆设计，保证人身与设备安全；</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★5、旋转杆：长度170mm 外径：15mm，适用于各种电解池，方便与其它仪器联用,还有不同型号旋转杆供不同研究使用；</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6、盘电极：外螺纹设计，接触更好，信号传输稳定。特氟龙材料，盘电极直径：5.0mm，电极外径：15mm 温度室温,3个；</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★7、盘环电极:外螺纹设计，接触更好，信号传输稳定。特氟龙材料。盘环间隙&lt;=320μm。盘环尺寸精度：0.01mm。盘直径：5.61mm，环内径：6.25mm，环外径：7.92mm，电极头收集效率37%，1个；</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★8、不接受OEM贴牌产品；</w:t>
            </w:r>
          </w:p>
          <w:p>
            <w:pPr>
              <w:widowControl/>
              <w:jc w:val="left"/>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★9、为保证产品质量及售后，必须提供制造商或代理商出具的针对本项目的授权书和售后服务承诺书原件。</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91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套</w:t>
            </w:r>
          </w:p>
        </w:tc>
        <w:tc>
          <w:tcPr>
            <w:tcW w:w="1293" w:type="dxa"/>
            <w:tcBorders>
              <w:top w:val="single" w:color="auto" w:sz="4" w:space="0"/>
              <w:left w:val="single" w:color="auto" w:sz="4" w:space="0"/>
              <w:bottom w:val="single" w:color="auto" w:sz="4" w:space="0"/>
              <w:right w:val="single" w:color="auto" w:sz="4" w:space="0"/>
            </w:tcBorders>
            <w:vAlign w:val="center"/>
          </w:tcPr>
          <w:p>
            <w:pPr>
              <w:jc w:val="left"/>
              <w:rPr>
                <w:rFonts w:ascii="Times New Roman" w:hAnsi="Times New Roman" w:eastAsia="宋体" w:cs="Times New Roman"/>
                <w:sz w:val="18"/>
                <w:szCs w:val="18"/>
              </w:rPr>
            </w:pPr>
          </w:p>
        </w:tc>
        <w:tc>
          <w:tcPr>
            <w:tcW w:w="195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Arial"/>
                <w:sz w:val="18"/>
                <w:szCs w:val="18"/>
              </w:rPr>
            </w:pPr>
          </w:p>
        </w:tc>
        <w:tc>
          <w:tcPr>
            <w:tcW w:w="984"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c>
          <w:tcPr>
            <w:tcW w:w="140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18"/>
                <w:szCs w:val="18"/>
              </w:rPr>
            </w:pPr>
          </w:p>
        </w:tc>
        <w:tc>
          <w:tcPr>
            <w:tcW w:w="1410" w:type="dxa"/>
            <w:tcBorders>
              <w:top w:val="single" w:color="auto" w:sz="4" w:space="0"/>
              <w:left w:val="single" w:color="auto" w:sz="4" w:space="0"/>
              <w:bottom w:val="single" w:color="auto" w:sz="4" w:space="0"/>
              <w:right w:val="single" w:color="auto" w:sz="4" w:space="0"/>
            </w:tcBorders>
            <w:vAlign w:val="center"/>
          </w:tcPr>
          <w:p>
            <w:pPr>
              <w:jc w:val="center"/>
              <w:rPr>
                <w:rFonts w:ascii="Calibri" w:hAnsi="Calibri" w:eastAsia="宋体" w:cs="Times New Roman"/>
                <w:sz w:val="18"/>
                <w:szCs w:val="18"/>
              </w:rPr>
            </w:pPr>
          </w:p>
        </w:tc>
        <w:tc>
          <w:tcPr>
            <w:tcW w:w="1122" w:type="dxa"/>
            <w:tcBorders>
              <w:top w:val="single" w:color="auto" w:sz="4" w:space="0"/>
              <w:left w:val="single" w:color="auto" w:sz="4" w:space="0"/>
              <w:bottom w:val="single" w:color="auto" w:sz="4" w:space="0"/>
              <w:right w:val="single" w:color="auto" w:sz="4" w:space="0"/>
            </w:tcBorders>
          </w:tcPr>
          <w:p>
            <w:pPr>
              <w:rPr>
                <w:rFonts w:ascii="Calibri" w:hAnsi="Calibri" w:eastAsia="宋体"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85"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项目总报价</w:t>
            </w:r>
          </w:p>
        </w:tc>
        <w:tc>
          <w:tcPr>
            <w:tcW w:w="14649" w:type="dxa"/>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Calibri" w:hAnsi="Calibri" w:eastAsia="宋体" w:cs="Times New Roman"/>
                <w:sz w:val="24"/>
                <w:szCs w:val="24"/>
              </w:rPr>
            </w:pPr>
            <w:r>
              <w:rPr>
                <w:rFonts w:hint="eastAsia" w:ascii="Calibri" w:hAnsi="Calibri" w:eastAsia="宋体" w:cs="Times New Roman"/>
                <w:sz w:val="24"/>
                <w:szCs w:val="24"/>
              </w:rPr>
              <w:t>小写（元）：</w:t>
            </w:r>
            <w:r>
              <w:rPr>
                <w:rFonts w:ascii="Calibri" w:hAnsi="Calibri" w:eastAsia="宋体" w:cs="Times New Roman"/>
                <w:sz w:val="24"/>
                <w:szCs w:val="24"/>
              </w:rPr>
              <w:t xml:space="preserve">                                      </w:t>
            </w:r>
            <w:r>
              <w:rPr>
                <w:rFonts w:hint="eastAsia" w:ascii="Calibri" w:hAnsi="Calibri" w:eastAsia="宋体" w:cs="Times New Roman"/>
                <w:sz w:val="24"/>
                <w:szCs w:val="24"/>
              </w:rPr>
              <w:t>大写：</w:t>
            </w:r>
          </w:p>
        </w:tc>
      </w:tr>
    </w:tbl>
    <w:p>
      <w:pPr>
        <w:spacing w:line="460" w:lineRule="exact"/>
        <w:rPr>
          <w:rFonts w:ascii="宋体" w:hAnsi="宋体" w:eastAsia="宋体" w:cs="Times New Roman"/>
          <w:sz w:val="24"/>
          <w:szCs w:val="28"/>
        </w:rPr>
      </w:pPr>
      <w:r>
        <w:rPr>
          <w:rFonts w:hint="eastAsia" w:ascii="宋体" w:hAnsi="宋体" w:eastAsia="宋体" w:cs="Times New Roman"/>
          <w:sz w:val="24"/>
          <w:szCs w:val="28"/>
        </w:rPr>
        <w:t>注：★号参数为关键技术参数，响应产品必须满足★号要求。</w:t>
      </w:r>
    </w:p>
    <w:p>
      <w:pPr>
        <w:spacing w:line="460" w:lineRule="exact"/>
        <w:rPr>
          <w:rFonts w:ascii="宋体" w:hAnsi="宋体" w:eastAsia="宋体" w:cs="Times New Roman"/>
          <w:sz w:val="24"/>
          <w:szCs w:val="28"/>
        </w:rPr>
      </w:pPr>
      <w:r>
        <w:rPr>
          <w:rFonts w:hint="eastAsia" w:ascii="宋体" w:hAnsi="宋体" w:eastAsia="宋体" w:cs="Times New Roman"/>
          <w:sz w:val="24"/>
          <w:szCs w:val="28"/>
        </w:rPr>
        <w:t>报价单位（盖章）：                                法人签字：</w:t>
      </w:r>
    </w:p>
    <w:p>
      <w:pPr>
        <w:spacing w:line="460" w:lineRule="exact"/>
        <w:rPr>
          <w:rFonts w:ascii="宋体" w:hAnsi="宋体" w:eastAsia="宋体" w:cs="Times New Roman"/>
          <w:sz w:val="24"/>
          <w:szCs w:val="28"/>
        </w:rPr>
      </w:pPr>
      <w:r>
        <w:rPr>
          <w:rFonts w:hint="eastAsia" w:ascii="宋体" w:hAnsi="宋体" w:eastAsia="宋体" w:cs="Times New Roman"/>
          <w:sz w:val="24"/>
          <w:szCs w:val="28"/>
        </w:rPr>
        <w:t>授权代表签字：                                   授权代表电话：</w:t>
      </w:r>
    </w:p>
    <w:p>
      <w:pPr>
        <w:spacing w:line="460" w:lineRule="exact"/>
        <w:rPr>
          <w:rFonts w:ascii="宋体" w:hAnsi="宋体" w:eastAsia="宋体" w:cs="Times New Roman"/>
          <w:sz w:val="24"/>
          <w:szCs w:val="28"/>
        </w:rPr>
      </w:pPr>
      <w:r>
        <w:rPr>
          <w:rFonts w:hint="eastAsia" w:ascii="宋体" w:hAnsi="宋体" w:eastAsia="宋体" w:cs="Times New Roman"/>
          <w:sz w:val="24"/>
          <w:szCs w:val="28"/>
        </w:rPr>
        <w:t>日    期：</w:t>
      </w:r>
    </w:p>
    <w:p/>
    <w:p>
      <w:pPr>
        <w:ind w:firstLine="420" w:firstLineChars="200"/>
      </w:pPr>
    </w:p>
    <w:p>
      <w:pPr>
        <w:tabs>
          <w:tab w:val="left" w:pos="375"/>
        </w:tabs>
        <w:sectPr>
          <w:pgSz w:w="16838" w:h="11906" w:orient="landscape"/>
          <w:pgMar w:top="720" w:right="720" w:bottom="720" w:left="720" w:header="851" w:footer="992" w:gutter="0"/>
          <w:cols w:space="425" w:num="1"/>
          <w:docGrid w:linePitch="312" w:charSpace="0"/>
        </w:sectPr>
      </w:pPr>
      <w:r>
        <w:tab/>
      </w:r>
    </w:p>
    <w:p>
      <w:pPr>
        <w:rPr>
          <w:rFonts w:hint="eastAsia"/>
        </w:rPr>
      </w:pPr>
    </w:p>
    <w:sectPr>
      <w:pgSz w:w="16838" w:h="11906" w:orient="landscape"/>
      <w:pgMar w:top="720" w:right="720" w:bottom="720" w:left="72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82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0BF"/>
    <w:rsid w:val="00014C76"/>
    <w:rsid w:val="000A347F"/>
    <w:rsid w:val="001F52D4"/>
    <w:rsid w:val="00262F08"/>
    <w:rsid w:val="003071B7"/>
    <w:rsid w:val="00354781"/>
    <w:rsid w:val="004673ED"/>
    <w:rsid w:val="004C3C56"/>
    <w:rsid w:val="005C7B6F"/>
    <w:rsid w:val="006870BF"/>
    <w:rsid w:val="00757E79"/>
    <w:rsid w:val="008E395F"/>
    <w:rsid w:val="00955666"/>
    <w:rsid w:val="009B7BCD"/>
    <w:rsid w:val="00BE54C1"/>
    <w:rsid w:val="00D22CBE"/>
    <w:rsid w:val="00D438B7"/>
    <w:rsid w:val="00F7095B"/>
    <w:rsid w:val="00FD4AED"/>
    <w:rsid w:val="6A887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135</Words>
  <Characters>772</Characters>
  <Lines>6</Lines>
  <Paragraphs>1</Paragraphs>
  <TotalTime>4</TotalTime>
  <ScaleCrop>false</ScaleCrop>
  <LinksUpToDate>false</LinksUpToDate>
  <CharactersWithSpaces>906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2020-06-11T08:19:00Z</dcterms:created>
  <dc:creator>微软用户</dc:creator>
  <cp:lastModifiedBy>Royce</cp:lastModifiedBy>
  <dcterms:modified xsi:type="dcterms:W3CDTF">2020-06-11T09:03:22Z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